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B5D0C0" wp14:editId="661649F6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30398F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      </w:t>
      </w:r>
      <w:r w:rsidR="0030398F">
        <w:rPr>
          <w:b/>
          <w:sz w:val="22"/>
          <w:szCs w:val="22"/>
        </w:rPr>
        <w:t xml:space="preserve">     </w:t>
      </w:r>
      <w:r w:rsidRPr="0087607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D55ED0" w:rsidRDefault="00D55ED0" w:rsidP="00D55ED0">
      <w:pPr>
        <w:spacing w:after="100" w:afterAutospacing="1" w:line="276" w:lineRule="auto"/>
        <w:outlineLvl w:val="0"/>
        <w:rPr>
          <w:b/>
          <w:bCs/>
          <w:spacing w:val="-8"/>
          <w:kern w:val="36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C2C60" w:rsidRPr="00876078">
        <w:rPr>
          <w:b/>
          <w:sz w:val="22"/>
          <w:szCs w:val="22"/>
        </w:rPr>
        <w:t xml:space="preserve">ул. </w:t>
      </w:r>
      <w:proofErr w:type="spellStart"/>
      <w:r w:rsidR="003C2C60" w:rsidRPr="00876078">
        <w:rPr>
          <w:b/>
          <w:sz w:val="22"/>
          <w:szCs w:val="22"/>
        </w:rPr>
        <w:t>К.Зеленко</w:t>
      </w:r>
      <w:proofErr w:type="spellEnd"/>
      <w:r w:rsidR="003C2C60" w:rsidRPr="00876078">
        <w:rPr>
          <w:b/>
          <w:sz w:val="22"/>
          <w:szCs w:val="22"/>
        </w:rPr>
        <w:t>, 5</w:t>
      </w:r>
      <w:r w:rsidR="003C2C60" w:rsidRPr="00D55ED0">
        <w:rPr>
          <w:b/>
          <w:sz w:val="22"/>
          <w:szCs w:val="22"/>
        </w:rPr>
        <w:t xml:space="preserve">.                            </w:t>
      </w:r>
      <w:r w:rsidR="0030398F" w:rsidRPr="00D55ED0">
        <w:rPr>
          <w:b/>
          <w:sz w:val="22"/>
          <w:szCs w:val="22"/>
        </w:rPr>
        <w:t xml:space="preserve">                </w:t>
      </w:r>
      <w:r w:rsidR="003C2C60" w:rsidRPr="00D55ED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</w:t>
      </w:r>
      <w:r w:rsidR="003C2C60" w:rsidRPr="00D55ED0">
        <w:rPr>
          <w:b/>
          <w:sz w:val="22"/>
          <w:szCs w:val="22"/>
        </w:rPr>
        <w:t xml:space="preserve">   </w:t>
      </w:r>
      <w:proofErr w:type="gramStart"/>
      <w:r w:rsidR="003C2C60" w:rsidRPr="00D55ED0">
        <w:rPr>
          <w:b/>
          <w:sz w:val="22"/>
          <w:szCs w:val="22"/>
        </w:rPr>
        <w:t>Е</w:t>
      </w:r>
      <w:proofErr w:type="gramEnd"/>
      <w:r w:rsidR="003C2C60" w:rsidRPr="00D55ED0">
        <w:rPr>
          <w:b/>
          <w:sz w:val="22"/>
          <w:szCs w:val="22"/>
        </w:rPr>
        <w:t>-</w:t>
      </w:r>
      <w:r w:rsidR="003C2C60" w:rsidRPr="00D55ED0">
        <w:rPr>
          <w:b/>
          <w:sz w:val="22"/>
          <w:szCs w:val="22"/>
          <w:lang w:val="en-US"/>
        </w:rPr>
        <w:t>mail</w:t>
      </w:r>
      <w:r w:rsidR="003C2C60" w:rsidRPr="00D55ED0">
        <w:rPr>
          <w:b/>
          <w:sz w:val="22"/>
          <w:szCs w:val="22"/>
        </w:rPr>
        <w:t xml:space="preserve">: </w:t>
      </w:r>
      <w:hyperlink r:id="rId10" w:history="1">
        <w:r w:rsidR="003C2C60" w:rsidRPr="00D55ED0">
          <w:rPr>
            <w:rStyle w:val="af4"/>
            <w:b/>
            <w:sz w:val="22"/>
            <w:szCs w:val="22"/>
            <w:lang w:val="en-US"/>
          </w:rPr>
          <w:t>pressa</w:t>
        </w:r>
        <w:r w:rsidR="003C2C60" w:rsidRPr="00D55ED0">
          <w:rPr>
            <w:rStyle w:val="af4"/>
            <w:b/>
            <w:sz w:val="22"/>
            <w:szCs w:val="22"/>
          </w:rPr>
          <w:t>@46.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sfr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gov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proofErr w:type="spellStart"/>
        <w:r w:rsidR="003C2C60" w:rsidRPr="00D55ED0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262E0E" w:rsidRPr="00262E0E" w:rsidRDefault="00262E0E" w:rsidP="00262E0E">
      <w:pPr>
        <w:pStyle w:val="af1"/>
        <w:ind w:firstLine="708"/>
        <w:jc w:val="center"/>
        <w:rPr>
          <w:b/>
        </w:rPr>
      </w:pPr>
      <w:r w:rsidRPr="00D55ED0">
        <w:rPr>
          <w:b/>
        </w:rPr>
        <w:t xml:space="preserve">С </w:t>
      </w:r>
      <w:r w:rsidR="00D55ED0">
        <w:rPr>
          <w:b/>
        </w:rPr>
        <w:t>начала 2024 года 727 семей в Курской области</w:t>
      </w:r>
      <w:r w:rsidRPr="00D55ED0">
        <w:rPr>
          <w:b/>
        </w:rPr>
        <w:t xml:space="preserve"> направили средства материнского капитала на образование детей</w:t>
      </w:r>
    </w:p>
    <w:p w:rsidR="00D55ED0" w:rsidRPr="00671A71" w:rsidRDefault="00D55ED0" w:rsidP="00D55ED0">
      <w:pPr>
        <w:pStyle w:val="af1"/>
        <w:ind w:firstLine="708"/>
        <w:jc w:val="both"/>
      </w:pPr>
      <w:r w:rsidRPr="008113AC">
        <w:t>В 2024 году на образование детей и оплату детских садов материнский капитал направили 7</w:t>
      </w:r>
      <w:r>
        <w:t>2</w:t>
      </w:r>
      <w:r w:rsidRPr="008113AC">
        <w:t>7</w:t>
      </w:r>
      <w:r>
        <w:t xml:space="preserve"> жителей региона</w:t>
      </w:r>
      <w:r w:rsidR="00671A71">
        <w:t>. На обеспечение этих целей</w:t>
      </w:r>
      <w:r w:rsidRPr="008113AC">
        <w:t xml:space="preserve"> Отд</w:t>
      </w:r>
      <w:r>
        <w:t xml:space="preserve">еление </w:t>
      </w:r>
      <w:r w:rsidRPr="00671A71">
        <w:t xml:space="preserve">Фонда пенсионного и социального страхования РФ по Курской области перечислило свыше 45 млн. рублей. </w:t>
      </w:r>
    </w:p>
    <w:p w:rsidR="00D55ED0" w:rsidRPr="00E2630C" w:rsidRDefault="00671A71" w:rsidP="00D55ED0">
      <w:pPr>
        <w:pStyle w:val="af1"/>
        <w:ind w:firstLine="708"/>
        <w:jc w:val="both"/>
      </w:pPr>
      <w:r w:rsidRPr="008113AC">
        <w:t xml:space="preserve"> </w:t>
      </w:r>
      <w:r w:rsidR="00D55ED0" w:rsidRPr="008113AC">
        <w:t>«Распоряжение средствами материнского капитала на образование детей — третье по популярности направление</w:t>
      </w:r>
      <w:r w:rsidR="00C301CC">
        <w:t xml:space="preserve"> </w:t>
      </w:r>
      <w:r w:rsidR="00D55ED0" w:rsidRPr="008113AC">
        <w:t xml:space="preserve">среди возможных вариантов </w:t>
      </w:r>
      <w:r w:rsidR="00C301CC">
        <w:t xml:space="preserve">для </w:t>
      </w:r>
      <w:r w:rsidR="00D55ED0" w:rsidRPr="008113AC">
        <w:t xml:space="preserve">распоряжения </w:t>
      </w:r>
      <w:proofErr w:type="spellStart"/>
      <w:r w:rsidR="00D55ED0" w:rsidRPr="008113AC">
        <w:t>маткапиталом</w:t>
      </w:r>
      <w:proofErr w:type="spellEnd"/>
      <w:r w:rsidR="00D55ED0" w:rsidRPr="008113AC">
        <w:t xml:space="preserve"> в Курской области. Материнским капиталом можно оплатить образование в вузе и колледже, детский сад и курсы вождения автомобиля или иностранного языка, уроки творчества и спортивные занятия. Средства материнского капитала можно направить на оплату жилого помещения и коммунальных услуг в общежитии, предоставленном на время обучения ребенку, а также услуги частных преподавателей и няни. Главное условие: организация должна находиться на территории России и иметь лицензию на оказание образовательных услуг. Отмечу, что средства </w:t>
      </w:r>
      <w:proofErr w:type="spellStart"/>
      <w:r w:rsidR="00D55ED0" w:rsidRPr="008113AC">
        <w:t>маткапитала</w:t>
      </w:r>
      <w:proofErr w:type="spellEnd"/>
      <w:r w:rsidR="00D55ED0" w:rsidRPr="008113AC">
        <w:t xml:space="preserve"> можно направить на оплату образования сразу нескольких детей. Например, можно оплатить одному учёбу в колледже, а другому — в детском саду», — пояснила управляющий Отделением СФР по Курской области </w:t>
      </w:r>
      <w:r w:rsidR="00D55ED0" w:rsidRPr="00C301CC">
        <w:rPr>
          <w:b/>
        </w:rPr>
        <w:t>Жанна Демьяненко</w:t>
      </w:r>
      <w:r w:rsidR="00D55ED0">
        <w:t>.</w:t>
      </w:r>
    </w:p>
    <w:p w:rsidR="00D55ED0" w:rsidRPr="00E2630C" w:rsidRDefault="00D55ED0" w:rsidP="00D55ED0">
      <w:pPr>
        <w:pStyle w:val="af1"/>
        <w:ind w:firstLine="708"/>
        <w:jc w:val="both"/>
      </w:pPr>
      <w:r w:rsidRPr="008113AC">
        <w:t xml:space="preserve">Чаще всего родители </w:t>
      </w:r>
      <w:r w:rsidR="00C301CC">
        <w:t xml:space="preserve">в Курской области </w:t>
      </w:r>
      <w:r w:rsidRPr="008113AC">
        <w:t>направляют средства материнского капитала на получение платного образования в вузах и колледжах. С начала 2024 года Отделением СФР по Курской области произведена оплата по 539</w:t>
      </w:r>
      <w:r>
        <w:t xml:space="preserve"> таким заявлениям</w:t>
      </w:r>
      <w:r w:rsidRPr="008113AC">
        <w:t>, в том числ</w:t>
      </w:r>
      <w:r w:rsidR="00C301CC">
        <w:t>е</w:t>
      </w:r>
      <w:r w:rsidRPr="008113AC">
        <w:t xml:space="preserve"> по 24</w:t>
      </w:r>
      <w:r>
        <w:t xml:space="preserve"> заявлениям средства </w:t>
      </w:r>
      <w:r w:rsidRPr="008113AC">
        <w:t>были направлены на оплату обучения в автошколах. Пребывание детей в детском сад</w:t>
      </w:r>
      <w:r>
        <w:t>у оплатили материнским капиталом</w:t>
      </w:r>
      <w:r w:rsidRPr="008113AC">
        <w:t xml:space="preserve"> </w:t>
      </w:r>
      <w:r>
        <w:t xml:space="preserve">189 родителей, </w:t>
      </w:r>
      <w:r w:rsidRPr="008113AC">
        <w:t>занятия в кружках и секциях — 57</w:t>
      </w:r>
      <w:r w:rsidR="00C301CC">
        <w:t xml:space="preserve"> и </w:t>
      </w:r>
      <w:r>
        <w:t xml:space="preserve">1 семья </w:t>
      </w:r>
      <w:r w:rsidR="00C301CC">
        <w:t>—</w:t>
      </w:r>
      <w:r w:rsidRPr="008113AC">
        <w:t xml:space="preserve"> на </w:t>
      </w:r>
      <w:r>
        <w:t>проживание ребенка в общежитии.</w:t>
      </w:r>
    </w:p>
    <w:p w:rsidR="00D55ED0" w:rsidRPr="008113AC" w:rsidRDefault="00D55ED0" w:rsidP="00D55ED0">
      <w:pPr>
        <w:pStyle w:val="af1"/>
        <w:ind w:firstLine="708"/>
        <w:jc w:val="both"/>
      </w:pPr>
      <w:r w:rsidRPr="008113AC">
        <w:t xml:space="preserve">Средства материнского капитала могут быть направлены на обучение как родного, так и усыновленного ребенка независимо от очередности рождения или усыновления. Возраст ребенка, на получение образования которого будут направлены средства </w:t>
      </w:r>
      <w:proofErr w:type="spellStart"/>
      <w:r w:rsidRPr="008113AC">
        <w:t>маткапитала</w:t>
      </w:r>
      <w:proofErr w:type="spellEnd"/>
      <w:r w:rsidRPr="008113AC">
        <w:t xml:space="preserve">, на дату начала обучения не должен превышать 25 лет. Чтобы использовать средства на получение высшего или среднего специального образования, необходимо, чтобы ребенку, в связи с рождением которого возникло право на </w:t>
      </w:r>
      <w:proofErr w:type="spellStart"/>
      <w:r w:rsidRPr="008113AC">
        <w:t>маткапитал</w:t>
      </w:r>
      <w:proofErr w:type="spellEnd"/>
      <w:r w:rsidRPr="008113AC">
        <w:t>, исполнилось 3 года. Но на оплату дошкольного образования средства можно направить в любое время после рождения ребенка.</w:t>
      </w:r>
    </w:p>
    <w:p w:rsidR="00D55ED0" w:rsidRDefault="00D55ED0" w:rsidP="00D55ED0">
      <w:pPr>
        <w:pStyle w:val="af1"/>
        <w:ind w:firstLine="708"/>
        <w:jc w:val="both"/>
      </w:pPr>
      <w:r w:rsidRPr="008113AC">
        <w:t>Напомним: сейчас размер материнского капитала составляет 630</w:t>
      </w:r>
      <w:r>
        <w:t> </w:t>
      </w:r>
      <w:r w:rsidRPr="008113AC">
        <w:t>380</w:t>
      </w:r>
      <w:r>
        <w:t>,78</w:t>
      </w:r>
      <w:r w:rsidRPr="008113AC">
        <w:t xml:space="preserve"> рублей на первого ребенка и 833</w:t>
      </w:r>
      <w:r>
        <w:t> </w:t>
      </w:r>
      <w:r w:rsidRPr="008113AC">
        <w:t>024</w:t>
      </w:r>
      <w:r>
        <w:t>,74</w:t>
      </w:r>
      <w:r w:rsidRPr="008113AC">
        <w:t xml:space="preserve"> рубля на второго, рожденного после 2020 года, если право на получение сертификата не было использовано в связи с появлением первого ребенка. Если это право </w:t>
      </w:r>
      <w:r w:rsidR="00C301CC">
        <w:t xml:space="preserve">было </w:t>
      </w:r>
      <w:r w:rsidRPr="008113AC">
        <w:t>использовано, то при появлении второго ребенка родители получают доплату</w:t>
      </w:r>
      <w:r>
        <w:t xml:space="preserve"> в размере 202 643,96 рубля.</w:t>
      </w:r>
    </w:p>
    <w:p w:rsidR="00AB6D5F" w:rsidRDefault="00D55ED0" w:rsidP="00D55ED0">
      <w:pPr>
        <w:pStyle w:val="af1"/>
        <w:ind w:firstLine="708"/>
        <w:jc w:val="both"/>
      </w:pPr>
      <w:r>
        <w:t xml:space="preserve">Заявление </w:t>
      </w:r>
      <w:r w:rsidR="00C301CC">
        <w:t xml:space="preserve">о </w:t>
      </w:r>
      <w:r>
        <w:t>распоряжени</w:t>
      </w:r>
      <w:r w:rsidR="00C301CC">
        <w:t>и</w:t>
      </w:r>
      <w:r>
        <w:t xml:space="preserve"> средствами материнского капитала куряне могут подать на портале </w:t>
      </w:r>
      <w:proofErr w:type="spellStart"/>
      <w:r>
        <w:t>госуслуг</w:t>
      </w:r>
      <w:proofErr w:type="spellEnd"/>
      <w:r>
        <w:t xml:space="preserve">, в </w:t>
      </w:r>
      <w:hyperlink r:id="rId11" w:history="1">
        <w:r w:rsidRPr="000E1EE9">
          <w:rPr>
            <w:rStyle w:val="af4"/>
          </w:rPr>
          <w:t>клиентской службе Отделения СФР по Курской области</w:t>
        </w:r>
      </w:hyperlink>
      <w:r>
        <w:t xml:space="preserve"> или МФЦ.</w:t>
      </w:r>
    </w:p>
    <w:p w:rsidR="00330416" w:rsidRDefault="00330416" w:rsidP="00D55ED0">
      <w:pPr>
        <w:pStyle w:val="af1"/>
        <w:ind w:firstLine="708"/>
        <w:jc w:val="both"/>
      </w:pPr>
      <w:bookmarkStart w:id="0" w:name="_GoBack"/>
      <w:bookmarkEnd w:id="0"/>
    </w:p>
    <w:sectPr w:rsidR="00330416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C2" w:rsidRDefault="00AE0DC2">
      <w:r>
        <w:separator/>
      </w:r>
    </w:p>
  </w:endnote>
  <w:endnote w:type="continuationSeparator" w:id="0">
    <w:p w:rsidR="00AE0DC2" w:rsidRDefault="00A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C2" w:rsidRDefault="00AE0DC2">
      <w:r>
        <w:separator/>
      </w:r>
    </w:p>
  </w:footnote>
  <w:footnote w:type="continuationSeparator" w:id="0">
    <w:p w:rsidR="00AE0DC2" w:rsidRDefault="00AE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323.2pt;height:1349.85pt" o:bullet="t">
        <v:imagedata r:id="rId1" o:title="ПФР белый"/>
      </v:shape>
    </w:pict>
  </w:numPicBullet>
  <w:numPicBullet w:numPicBulletId="1">
    <w:pict>
      <v:shape id="_x0000_i1136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95A4-8ED9-42E7-837B-DEEF44CE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3382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8</cp:revision>
  <cp:lastPrinted>2023-07-03T09:22:00Z</cp:lastPrinted>
  <dcterms:created xsi:type="dcterms:W3CDTF">2024-08-07T10:25:00Z</dcterms:created>
  <dcterms:modified xsi:type="dcterms:W3CDTF">2024-08-13T11:55:00Z</dcterms:modified>
</cp:coreProperties>
</file>